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luke-3"/>
    <w:p>
      <w:pPr>
        <w:pStyle w:val="Heading1"/>
      </w:pPr>
      <w:r>
        <w:t xml:space="preserve">Homiletics Analysis: Luke 3</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Luke 3 opens the public ministry period of Luke’s Gospel with three interlocking movements. First, John the Baptist emerges from the wilderness with a startling message: the long-awaited moment of divine visitation has arrived, and it demands repentance — a genuine turning expressed in concrete ethical transformation, not inherited covenant privilege. John’s preaching is sharp and specific: soldiers, tax collectors, and common people each receive pointed instruction about what repentance looks like in their particular station. Second, John baptizes Jesus, and the heavens open — the Spirit descends, and the Father speaks:</w:t>
      </w:r>
      <w:r>
        <w:t xml:space="preserve"> </w:t>
      </w:r>
      <w:r>
        <w:rPr>
          <w:i/>
          <w:iCs/>
        </w:rPr>
        <w:t xml:space="preserve">“You are my beloved Son; with you I am well pleased.”</w:t>
      </w:r>
      <w:r>
        <w:t xml:space="preserve"> </w:t>
      </w:r>
      <w:r>
        <w:t xml:space="preserve">The divine affirmation of Jesus’ identity anchors everything John has announced. Third, Luke inserts an extensive genealogy tracing Jesus’ lineage through David, Abraham, and ultimately to Adam — the son of God. This genealogy is not biographical filler; it is a theological claim about who Jesus is and what his mission encompasses.</w:t>
      </w:r>
    </w:p>
    <w:p>
      <w:pPr>
        <w:pStyle w:val="BodyText"/>
      </w:pPr>
      <w:r>
        <w:t xml:space="preserve">The chapter’s three movements are unified by a single driving concern: the establishment of identity and its ethical consequences. John announces who is coming and what repentance his arrival requires. The Father announces who has come. The genealogy establishes what this arrival means for the whole of human history. Luke is not merely reporting events — he is making a case.</w:t>
      </w:r>
    </w:p>
    <w:p>
      <w:pPr>
        <w:pStyle w:val="BodyText"/>
      </w:pPr>
      <w:r>
        <w:rPr>
          <w:b/>
          <w:bCs/>
        </w:rPr>
        <w:t xml:space="preserve">This Text — Intent</w:t>
      </w:r>
    </w:p>
    <w:p>
      <w:pPr>
        <w:pStyle w:val="BodyText"/>
      </w:pPr>
      <w:r>
        <w:t xml:space="preserve">God is seeking to accomplish a specific response in the reader through Luke 3: a confrontation with the identity of Jesus that does not permit neutrality. The chapter is structured to produce both humility and confidence — humility before the call to genuine repentance, and confidence grounded not in lineage or religious heritage but in the one who bears the Father’s full approval. The reader is being asked:</w:t>
      </w:r>
      <w:r>
        <w:t xml:space="preserve"> </w:t>
      </w:r>
      <w:r>
        <w:rPr>
          <w:i/>
          <w:iCs/>
        </w:rPr>
        <w:t xml:space="preserve">Will you let John’s ax-blow land? Will you stand under the voice that spoke over the Jordan?</w:t>
      </w:r>
      <w:r>
        <w:t xml:space="preserve"> </w:t>
      </w:r>
      <w:r>
        <w:t xml:space="preserve">Luke 3 does not allow the reader to remain a spectator — neither of John’s preaching nor of Jesus’ baptism. The intent is conversion of posture: from presumption to repentance, from self-constructed identity to Christ-grounded identity.</w:t>
      </w:r>
    </w:p>
    <w:p>
      <w:r>
        <w:pict>
          <v:rect style="width:0;height:1.5pt" o:hralign="center" o:hrstd="t" o:hr="t"/>
        </w:pict>
      </w:r>
    </w:p>
    <w:p>
      <w:pPr>
        <w:pStyle w:val="FirstParagraph"/>
      </w:pPr>
      <w:r>
        <w:rPr>
          <w:b/>
          <w:bCs/>
        </w:rPr>
        <w:t xml:space="preserve">Subject Sentence:</w:t>
      </w:r>
      <w:r>
        <w:t xml:space="preserve"> </w:t>
      </w:r>
      <w:r>
        <w:t xml:space="preserve">The arrival of the Son of God calls all people to genuine repentance and grounds identity in Christ alone.</w:t>
      </w:r>
    </w:p>
    <w:p>
      <w:r>
        <w:pict>
          <v:rect style="width:0;height:1.5pt" o:hralign="center" o:hrstd="t" o:hr="t"/>
        </w:pict>
      </w:r>
    </w:p>
    <w:p>
      <w:pPr>
        <w:pStyle w:val="FirstParagraph"/>
      </w:pPr>
      <w:r>
        <w:rPr>
          <w:b/>
          <w:bCs/>
        </w:rPr>
        <w:t xml:space="preserve">Primary Claim:</w:t>
      </w:r>
      <w:r>
        <w:t xml:space="preserve"> </w:t>
      </w:r>
      <w:r>
        <w:t xml:space="preserve">God is confronting every form of religious presumption and self-constructed identity through John’s call and the Father’s declaration over Jesus — demanding genuine repentance and offering true identity as its only alternative.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John’s Baptism and Its Relationship to Christian Baptism</w:t>
      </w:r>
    </w:p>
    <w:p>
      <w:pPr>
        <w:pStyle w:val="BodyText"/>
      </w:pPr>
      <w:r>
        <w:t xml:space="preserve">A significant interpretive question concerns how John’s baptism of repentance relates to Christian baptism. Some traditions — particularly those in the Roman Catholic, Lutheran, and Anglican streams — have read John’s baptism as a precursor that is substantially continuous with Christian baptism, with the difference being primarily a matter of fuller Trinitarian revelation. Others, particularly in Baptist and Dispensational traditions, sharply distinguish John’s baptism as an entirely separate rite that required re-baptism (as in Acts 19:1-7), treating it as belonging to a prior redemptive-historical economy.</w:t>
      </w:r>
    </w:p>
    <w:p>
      <w:pPr>
        <w:pStyle w:val="BodyText"/>
      </w:pPr>
      <w:r>
        <w:t xml:space="preserve">The Reformed reading navigates this with care. John’s baptism is genuinely a baptism of repentance looking forward to the one who is coming — it is not yet Christian baptism in the full Trinitarian sense. But it is not unrelated to it either. The arrival of the Spirit at Jesus’ baptism is the turning point: Jesus himself undergoes John’s baptism not because he needs repentance but to identify fully with the people he has come to redeem and to inaugurate the new covenant economy. The Reformed reading sees continuity of</w:t>
      </w:r>
      <w:r>
        <w:t xml:space="preserve"> </w:t>
      </w:r>
      <w:r>
        <w:rPr>
          <w:i/>
          <w:iCs/>
        </w:rPr>
        <w:t xml:space="preserve">substance</w:t>
      </w:r>
      <w:r>
        <w:t xml:space="preserve"> </w:t>
      </w:r>
      <w:r>
        <w:t xml:space="preserve">(the grace of God, the forgiveness of sins, union with the covenant community) with discontinuity of</w:t>
      </w:r>
      <w:r>
        <w:t xml:space="preserve"> </w:t>
      </w:r>
      <w:r>
        <w:rPr>
          <w:i/>
          <w:iCs/>
        </w:rPr>
        <w:t xml:space="preserve">administration</w:t>
      </w:r>
      <w:r>
        <w:t xml:space="preserve"> </w:t>
      </w:r>
      <w:r>
        <w:t xml:space="preserve">(the pre/post-resurrection distinction). The Acts 19 passage is acknowledged as indicating that those baptized only with John’s baptism received Christian baptism when fuller revelation came — but this should not be over-pressed into a sharp dispensational break.</w:t>
      </w:r>
    </w:p>
    <w:p>
      <w:pPr>
        <w:pStyle w:val="BodyText"/>
      </w:pPr>
      <w:r>
        <w:rPr>
          <w:b/>
          <w:bCs/>
        </w:rPr>
        <w:t xml:space="preserve">The Baptism of Jesus and the Question of Sinlessness</w:t>
      </w:r>
    </w:p>
    <w:p>
      <w:pPr>
        <w:pStyle w:val="BodyText"/>
      </w:pPr>
      <w:r>
        <w:t xml:space="preserve">Another significant issue is why the sinless Son of God submits to a baptism of repentance. Matthew 3:14-15 records John’s own objection. Luke does not record this exchange, but the question stands. Some readings (particularly popular-level evangelical expositions) resolve this too quickly by saying Jesus was simply</w:t>
      </w:r>
      <w:r>
        <w:t xml:space="preserve"> </w:t>
      </w:r>
      <w:r>
        <w:t xml:space="preserve">“setting an example.”</w:t>
      </w:r>
      <w:r>
        <w:t xml:space="preserve"> </w:t>
      </w:r>
      <w:r>
        <w:t xml:space="preserve">This undersells the text. Others in the Reformed tradition, following Calvin and later Herman Ridderbos, read Jesus’ baptism as vicarious identification — he enters the waters of repentance</w:t>
      </w:r>
      <w:r>
        <w:t xml:space="preserve"> </w:t>
      </w:r>
      <w:r>
        <w:rPr>
          <w:i/>
          <w:iCs/>
        </w:rPr>
        <w:t xml:space="preserve">as the representative of his people</w:t>
      </w:r>
      <w:r>
        <w:t xml:space="preserve">, not as one who repents himself but as one who bears the weight of the repentance that must occur. This is the better reading and is confirmed by the Father’s immediate declaration of approval — the voice from heaven is not responding to Jesus’ personal repentance but to his act of identification with sinners that inaugurates his entire redemptive mission.</w:t>
      </w:r>
    </w:p>
    <w:p>
      <w:pPr>
        <w:pStyle w:val="BodyText"/>
      </w:pPr>
      <w:r>
        <w:rPr>
          <w:b/>
          <w:bCs/>
        </w:rPr>
        <w:t xml:space="preserve">The Genealogy — Matthean Divergence and Luke’s Theological Purpose</w:t>
      </w:r>
    </w:p>
    <w:p>
      <w:pPr>
        <w:pStyle w:val="BodyText"/>
      </w:pPr>
      <w:r>
        <w:t xml:space="preserve">Luke’s genealogy (3:23-38) differs from Matthew’s (1:1-17) at several significant points — most notably in tracing descent through Nathan rather than Solomon (the Davidic line), and in extending backward to Adam rather than forward to David and Abraham as Matthew does. This has generated considerable commentary. Some traditions harmonize by appealing to one genealogy being Mary’s and the other Joseph’s — a reading with ancient precedent (Julius Africanus) that many commentators find plausible but ultimately unprovable.</w:t>
      </w:r>
    </w:p>
    <w:p>
      <w:pPr>
        <w:pStyle w:val="BodyText"/>
      </w:pPr>
      <w:r>
        <w:t xml:space="preserve">The Reformed reading takes Luke’s theological intent as the primary lens: Luke traces Jesus to Adam —</w:t>
      </w:r>
      <w:r>
        <w:t xml:space="preserve"> </w:t>
      </w:r>
      <w:r>
        <w:t xml:space="preserve">“the son of God”</w:t>
      </w:r>
      <w:r>
        <w:t xml:space="preserve"> </w:t>
      </w:r>
      <w:r>
        <w:t xml:space="preserve">— in order to frame Jesus’ mission in universal, not merely national-covenantal, terms. This anticipates Luke’s entire Gentile-inclusive agenda. Where Matthew establishes Jesus as the fulfillment of Israelite covenant expectation, Luke establishes him as the fulfillment of the entire human project that began with Adam. This is not merely a racial or ethnic claim — it is a redemptive-historical claim. The</w:t>
      </w:r>
      <w:r>
        <w:t xml:space="preserve"> </w:t>
      </w:r>
      <w:r>
        <w:t xml:space="preserve">“second Adam”</w:t>
      </w:r>
      <w:r>
        <w:t xml:space="preserve"> </w:t>
      </w:r>
      <w:r>
        <w:t xml:space="preserve">typology that Paul develops in Romans 5 and 1 Corinthians 15 is already present in Luke’s genealogical structure. This reading is preferred over the simple harmonization approach because it accounts for Luke’s specific narrative placement of the genealogy (after the baptism, before the temptation) and his specific endpoint (Adam — son of God) in a way that mere historical record-keeping does not.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Isaiah 40:1-5</w:t>
      </w:r>
      <w:r>
        <w:t xml:space="preserve"> </w:t>
      </w:r>
      <w:r>
        <w:t xml:space="preserve">— The</w:t>
      </w:r>
      <w:r>
        <w:t xml:space="preserve"> </w:t>
      </w:r>
      <w:r>
        <w:t xml:space="preserve">“voice crying in the wilderness”</w:t>
      </w:r>
      <w:r>
        <w:t xml:space="preserve"> </w:t>
      </w:r>
      <w:r>
        <w:t xml:space="preserve">quotation that opens Luke 3 comes directly from Isaiah’s great comfort passage announcing the end of exile and the coming of YHWH himself; Luke’s explicit citation establishes John’s preaching as the long-awaited fulfillment of Israel’s deepest hope, which grounds the urgency of repentance.</w:t>
      </w:r>
    </w:p>
    <w:p>
      <w:pPr>
        <w:numPr>
          <w:ilvl w:val="0"/>
          <w:numId w:val="1001"/>
        </w:numPr>
      </w:pPr>
      <w:r>
        <w:rPr>
          <w:b/>
          <w:bCs/>
        </w:rPr>
        <w:t xml:space="preserve">Genesis 3; Romans 5:12-21</w:t>
      </w:r>
      <w:r>
        <w:t xml:space="preserve"> </w:t>
      </w:r>
      <w:r>
        <w:t xml:space="preserve">— Luke’s genealogy ending at</w:t>
      </w:r>
      <w:r>
        <w:t xml:space="preserve"> </w:t>
      </w:r>
      <w:r>
        <w:t xml:space="preserve">“Adam, the son of God”</w:t>
      </w:r>
      <w:r>
        <w:t xml:space="preserve"> </w:t>
      </w:r>
      <w:r>
        <w:t xml:space="preserve">directly establishes the Adam/Christ typology; Paul’s exposition in Romans 5 makes explicit what Luke implies: Jesus comes as the second Adam to accomplish what the first Adam failed, securing righteousness for all who are in him.</w:t>
      </w:r>
    </w:p>
    <w:p>
      <w:pPr>
        <w:numPr>
          <w:ilvl w:val="0"/>
          <w:numId w:val="1001"/>
        </w:numPr>
      </w:pPr>
      <w:r>
        <w:rPr>
          <w:b/>
          <w:bCs/>
        </w:rPr>
        <w:t xml:space="preserve">Psalm 2:7; Isaiah 42:1</w:t>
      </w:r>
      <w:r>
        <w:t xml:space="preserve"> </w:t>
      </w:r>
      <w:r>
        <w:t xml:space="preserve">— The Father’s declaration at the baptism (</w:t>
      </w:r>
      <w:r>
        <w:t xml:space="preserve">“You are my beloved Son; with you I am well pleased”</w:t>
      </w:r>
      <w:r>
        <w:t xml:space="preserve">) is a composite of these two texts — Psalm 2’s royal messianic announcement and Isaiah’s Servant-Song introduction; the Father is simultaneously crowning Jesus as the Davidic King and commissioning him as the Suffering Servant, establishing the paradoxical identity that will govern the entire Gospel.</w:t>
      </w:r>
    </w:p>
    <w:p>
      <w:pPr>
        <w:numPr>
          <w:ilvl w:val="0"/>
          <w:numId w:val="1001"/>
        </w:numPr>
      </w:pPr>
      <w:r>
        <w:rPr>
          <w:b/>
          <w:bCs/>
        </w:rPr>
        <w:t xml:space="preserve">Malachi 3:1-4; 4:5-6</w:t>
      </w:r>
      <w:r>
        <w:t xml:space="preserve"> </w:t>
      </w:r>
      <w:r>
        <w:t xml:space="preserve">— John the Baptist’s identity and role are prefigured in Malachi’s announcement of the messenger who prepares the way, the Elijah-figure who will come before</w:t>
      </w:r>
      <w:r>
        <w:t xml:space="preserve"> </w:t>
      </w:r>
      <w:r>
        <w:t xml:space="preserve">“the great and awesome day of the LORD”</w:t>
      </w:r>
      <w:r>
        <w:t xml:space="preserve">; Luke 3 is the arrival of what Malachi announced — the prophetic silence of four centuries breaking precisely as promised.</w:t>
      </w:r>
    </w:p>
    <w:p>
      <w:pPr>
        <w:numPr>
          <w:ilvl w:val="0"/>
          <w:numId w:val="1001"/>
        </w:numPr>
      </w:pPr>
      <w:r>
        <w:rPr>
          <w:b/>
          <w:bCs/>
        </w:rPr>
        <w:t xml:space="preserve">Acts 19:1-7</w:t>
      </w:r>
      <w:r>
        <w:t xml:space="preserve"> </w:t>
      </w:r>
      <w:r>
        <w:t xml:space="preserve">— Paul’s encounter with disciples who had received only John’s baptism illustrates the redemptive-historical distinction Luke 3 implies: John’s baptism looks forward; the full Christian baptism in the name of the triune God looks back and forward simultaneously; this passage confirms that the Jordan moment is not the endpoint but the threshold.</w:t>
      </w:r>
    </w:p>
    <w:p>
      <w:r>
        <w:pict>
          <v:rect style="width:0;height:1.5pt" o:hralign="center" o:hrstd="t" o:hr="t"/>
        </w:pict>
      </w:r>
    </w:p>
    <w:p>
      <w:pPr>
        <w:pStyle w:val="FirstParagraph"/>
      </w:pPr>
      <w:r>
        <w:rPr>
          <w:b/>
          <w:bCs/>
        </w:rPr>
        <w:t xml:space="preserve">Aim:</w:t>
      </w:r>
      <w:r>
        <w:t xml:space="preserve"> </w:t>
      </w:r>
      <w:r>
        <w:t xml:space="preserve">To confront every inherited religious presumption and false identity with the claim that genuine repentance and Christ-given identity are the only ground on which a person can stand before God.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3:1-2</w:t>
            </w:r>
          </w:p>
        </w:tc>
        <w:tc>
          <w:tcPr/>
          <w:p>
            <w:pPr>
              <w:pStyle w:val="Compact"/>
            </w:pPr>
            <w:r>
              <w:t xml:space="preserve">Luke dates John’s ministry with a sixfold political and religious synchronism — Tiberius Caesar, Pilate, Herod, Philip, Lysanias, Annas and Caiaphas.</w:t>
            </w:r>
            <w:r>
              <w:t xml:space="preserve"> </w:t>
            </w:r>
            <w:r>
              <w:t xml:space="preserve">“The word of God came to John in the wilderness.”</w:t>
            </w:r>
          </w:p>
        </w:tc>
        <w:tc>
          <w:tcPr/>
          <w:p>
            <w:pPr>
              <w:pStyle w:val="Compact"/>
            </w:pPr>
            <w:r>
              <w:t xml:space="preserve">The elaborate synchronism is Luke’s hallmark historical precision. The word comes to the wilderness, not to Rome or the temple — a pointed reversal.</w:t>
            </w:r>
          </w:p>
        </w:tc>
      </w:tr>
      <w:tr>
        <w:tc>
          <w:tcPr/>
          <w:p>
            <w:pPr>
              <w:pStyle w:val="Compact"/>
            </w:pPr>
            <w:r>
              <w:t xml:space="preserve">3:3</w:t>
            </w:r>
          </w:p>
        </w:tc>
        <w:tc>
          <w:tcPr/>
          <w:p>
            <w:pPr>
              <w:pStyle w:val="Compact"/>
            </w:pPr>
            <w:r>
              <w:t xml:space="preserve">John proclaims a baptism of repentance for the forgiveness of sins in all the region around the Jordan.</w:t>
            </w:r>
          </w:p>
        </w:tc>
        <w:tc>
          <w:tcPr/>
          <w:p>
            <w:pPr>
              <w:pStyle w:val="Compact"/>
            </w:pPr>
            <w:r>
              <w:t xml:space="preserve">“All the region”</w:t>
            </w:r>
            <w:r>
              <w:t xml:space="preserve"> </w:t>
            </w:r>
            <w:r>
              <w:t xml:space="preserve">— the movement is broad; the Jordan echoes the Exodus entry into the land in reverse.</w:t>
            </w:r>
          </w:p>
        </w:tc>
      </w:tr>
      <w:tr>
        <w:tc>
          <w:tcPr/>
          <w:p>
            <w:pPr>
              <w:pStyle w:val="Compact"/>
            </w:pPr>
            <w:r>
              <w:t xml:space="preserve">3:4-6</w:t>
            </w:r>
          </w:p>
        </w:tc>
        <w:tc>
          <w:tcPr/>
          <w:p>
            <w:pPr>
              <w:pStyle w:val="Compact"/>
            </w:pPr>
            <w:r>
              <w:t xml:space="preserve">Luke cites Isaiah 40:3-5 —</w:t>
            </w:r>
            <w:r>
              <w:t xml:space="preserve"> </w:t>
            </w:r>
            <w:r>
              <w:t xml:space="preserve">“A voice crying in the wilderness: Prepare the way of the Lord”</w:t>
            </w:r>
            <w:r>
              <w:t xml:space="preserve"> </w:t>
            </w:r>
            <w:r>
              <w:t xml:space="preserve">— explicitly extending the quotation to v.5:</w:t>
            </w:r>
            <w:r>
              <w:t xml:space="preserve"> </w:t>
            </w:r>
            <w:r>
              <w:t xml:space="preserve">“all flesh shall see the salvation of God.”</w:t>
            </w:r>
          </w:p>
        </w:tc>
        <w:tc>
          <w:tcPr/>
          <w:p>
            <w:pPr>
              <w:pStyle w:val="Compact"/>
            </w:pPr>
            <w:r>
              <w:t xml:space="preserve">Luke uniquely includes</w:t>
            </w:r>
            <w:r>
              <w:t xml:space="preserve"> </w:t>
            </w:r>
            <w:r>
              <w:t xml:space="preserve">“all flesh”</w:t>
            </w:r>
            <w:r>
              <w:t xml:space="preserve"> </w:t>
            </w:r>
            <w:r>
              <w:t xml:space="preserve">— Gentile inclusivity is signaled from the opening citation. Matthew and Mark cite only the</w:t>
            </w:r>
            <w:r>
              <w:t xml:space="preserve"> </w:t>
            </w:r>
            <w:r>
              <w:t xml:space="preserve">“prepare the way”</w:t>
            </w:r>
            <w:r>
              <w:t xml:space="preserve"> </w:t>
            </w:r>
            <w:r>
              <w:t xml:space="preserve">portion.</w:t>
            </w:r>
          </w:p>
        </w:tc>
      </w:tr>
      <w:tr>
        <w:tc>
          <w:tcPr/>
          <w:p>
            <w:pPr>
              <w:pStyle w:val="Compact"/>
            </w:pPr>
            <w:r>
              <w:t xml:space="preserve">3:7-9</w:t>
            </w:r>
          </w:p>
        </w:tc>
        <w:tc>
          <w:tcPr/>
          <w:p>
            <w:pPr>
              <w:pStyle w:val="Compact"/>
            </w:pPr>
            <w:r>
              <w:t xml:space="preserve">John addresses the crowds as a</w:t>
            </w:r>
            <w:r>
              <w:t xml:space="preserve"> </w:t>
            </w:r>
            <w:r>
              <w:t xml:space="preserve">“brood of vipers”</w:t>
            </w:r>
            <w:r>
              <w:t xml:space="preserve"> </w:t>
            </w:r>
            <w:r>
              <w:t xml:space="preserve">— warning against presuming on lineage (</w:t>
            </w:r>
            <w:r>
              <w:t xml:space="preserve">“We have Abraham as our father”</w:t>
            </w:r>
            <w:r>
              <w:t xml:space="preserve">) and announcing that the ax is already at the root of the trees.</w:t>
            </w:r>
          </w:p>
        </w:tc>
        <w:tc>
          <w:tcPr/>
          <w:p>
            <w:pPr>
              <w:pStyle w:val="Compact"/>
            </w:pPr>
            <w:r>
              <w:t xml:space="preserve">The ax is</w:t>
            </w:r>
            <w:r>
              <w:t xml:space="preserve"> </w:t>
            </w:r>
            <w:r>
              <w:rPr>
                <w:i/>
                <w:iCs/>
              </w:rPr>
              <w:t xml:space="preserve">already</w:t>
            </w:r>
            <w:r>
              <w:t xml:space="preserve"> </w:t>
            </w:r>
            <w:r>
              <w:t xml:space="preserve">laid — the urgency is eschatological. Abraham-descent as a spiritual security blanket is directly attacked. This is the first anti-presumption salvo.</w:t>
            </w:r>
          </w:p>
        </w:tc>
      </w:tr>
      <w:tr>
        <w:tc>
          <w:tcPr/>
          <w:p>
            <w:pPr>
              <w:pStyle w:val="Compact"/>
            </w:pPr>
            <w:r>
              <w:t xml:space="preserve">3:10-11</w:t>
            </w:r>
          </w:p>
        </w:tc>
        <w:tc>
          <w:tcPr/>
          <w:p>
            <w:pPr>
              <w:pStyle w:val="Compact"/>
            </w:pPr>
            <w:r>
              <w:t xml:space="preserve">The crowds ask</w:t>
            </w:r>
            <w:r>
              <w:t xml:space="preserve"> </w:t>
            </w:r>
            <w:r>
              <w:t xml:space="preserve">“What then shall we do?”</w:t>
            </w:r>
            <w:r>
              <w:t xml:space="preserve"> </w:t>
            </w:r>
            <w:r>
              <w:t xml:space="preserve">John’s answer: whoever has two tunics should share with the one who has none; same for food.</w:t>
            </w:r>
          </w:p>
        </w:tc>
        <w:tc>
          <w:tcPr/>
          <w:p>
            <w:pPr>
              <w:pStyle w:val="Compact"/>
            </w:pPr>
            <w:r>
              <w:t xml:space="preserve">Repentance is not a feeling — it is a reordering of material life. The question</w:t>
            </w:r>
            <w:r>
              <w:t xml:space="preserve"> </w:t>
            </w:r>
            <w:r>
              <w:t xml:space="preserve">“what shall we do?”</w:t>
            </w:r>
            <w:r>
              <w:t xml:space="preserve"> </w:t>
            </w:r>
            <w:r>
              <w:t xml:space="preserve">recurs in Acts at Pentecost — Luke is preparing a canonical echo.</w:t>
            </w:r>
          </w:p>
        </w:tc>
      </w:tr>
      <w:tr>
        <w:tc>
          <w:tcPr/>
          <w:p>
            <w:pPr>
              <w:pStyle w:val="Compact"/>
            </w:pPr>
            <w:r>
              <w:t xml:space="preserve">3:12-13</w:t>
            </w:r>
          </w:p>
        </w:tc>
        <w:tc>
          <w:tcPr/>
          <w:p>
            <w:pPr>
              <w:pStyle w:val="Compact"/>
            </w:pPr>
            <w:r>
              <w:t xml:space="preserve">Tax collectors ask the same question. John:</w:t>
            </w:r>
            <w:r>
              <w:t xml:space="preserve"> </w:t>
            </w:r>
            <w:r>
              <w:t xml:space="preserve">“Collect no more than you are authorized to.”</w:t>
            </w:r>
          </w:p>
        </w:tc>
        <w:tc>
          <w:tcPr/>
          <w:p>
            <w:pPr>
              <w:pStyle w:val="Compact"/>
            </w:pPr>
            <w:r>
              <w:t xml:space="preserve">Tax collectors are not told to quit — they are told to do their work with integrity. Repentance transforms vocation, it does not necessarily end it.</w:t>
            </w:r>
          </w:p>
        </w:tc>
      </w:tr>
      <w:tr>
        <w:tc>
          <w:tcPr/>
          <w:p>
            <w:pPr>
              <w:pStyle w:val="Compact"/>
            </w:pPr>
            <w:r>
              <w:t xml:space="preserve">3:14</w:t>
            </w:r>
          </w:p>
        </w:tc>
        <w:tc>
          <w:tcPr/>
          <w:p>
            <w:pPr>
              <w:pStyle w:val="Compact"/>
            </w:pPr>
            <w:r>
              <w:t xml:space="preserve">Soldiers ask the same question. John:</w:t>
            </w:r>
            <w:r>
              <w:t xml:space="preserve"> </w:t>
            </w:r>
            <w:r>
              <w:t xml:space="preserve">“Do not extort money by threats or false accusation; be content with your wages.”</w:t>
            </w:r>
          </w:p>
        </w:tc>
        <w:tc>
          <w:tcPr/>
          <w:p>
            <w:pPr>
              <w:pStyle w:val="Compact"/>
            </w:pPr>
            <w:r>
              <w:t xml:space="preserve">Again: vocation is not abandoned but purified. Three stations of life, three concrete answers — repentance is socially and economically specific.</w:t>
            </w:r>
          </w:p>
        </w:tc>
      </w:tr>
      <w:tr>
        <w:tc>
          <w:tcPr/>
          <w:p>
            <w:pPr>
              <w:pStyle w:val="Compact"/>
            </w:pPr>
            <w:r>
              <w:t xml:space="preserve">3:15-17</w:t>
            </w:r>
          </w:p>
        </w:tc>
        <w:tc>
          <w:tcPr/>
          <w:p>
            <w:pPr>
              <w:pStyle w:val="Compact"/>
            </w:pPr>
            <w:r>
              <w:t xml:space="preserve">The crowds are wondering whether John is the Christ. John distinguishes himself sharply: he baptizes with water; the Coming One baptizes with the Holy Spirit and fire; John is unworthy to untie his sandals.</w:t>
            </w:r>
          </w:p>
        </w:tc>
        <w:tc>
          <w:tcPr/>
          <w:p>
            <w:pPr>
              <w:pStyle w:val="Compact"/>
            </w:pPr>
            <w:r>
              <w:t xml:space="preserve">John’s self-subordination is absolute. The Spirit-and-fire baptism points beyond Jordan — it is judgment and new creation simultaneously.</w:t>
            </w:r>
          </w:p>
        </w:tc>
      </w:tr>
      <w:tr>
        <w:tc>
          <w:tcPr/>
          <w:p>
            <w:pPr>
              <w:pStyle w:val="Compact"/>
            </w:pPr>
            <w:r>
              <w:t xml:space="preserve">3:18</w:t>
            </w:r>
          </w:p>
        </w:tc>
        <w:tc>
          <w:tcPr/>
          <w:p>
            <w:pPr>
              <w:pStyle w:val="Compact"/>
            </w:pPr>
            <w:r>
              <w:t xml:space="preserve">Luke summarizes:</w:t>
            </w:r>
            <w:r>
              <w:t xml:space="preserve"> </w:t>
            </w:r>
            <w:r>
              <w:t xml:space="preserve">“So with many other exhortations he preached good news to the people.”</w:t>
            </w:r>
          </w:p>
        </w:tc>
        <w:tc>
          <w:tcPr/>
          <w:p>
            <w:pPr>
              <w:pStyle w:val="Compact"/>
            </w:pPr>
            <w:r>
              <w:t xml:space="preserve">John’s preaching is called</w:t>
            </w:r>
            <w:r>
              <w:t xml:space="preserve"> </w:t>
            </w:r>
            <w:r>
              <w:t xml:space="preserve">“good news”</w:t>
            </w:r>
            <w:r>
              <w:t xml:space="preserve"> </w:t>
            </w:r>
            <w:r>
              <w:t xml:space="preserve">(euangelizeto) — the hard word about repentance IS the good news when it comes in advance of the Savior.</w:t>
            </w:r>
          </w:p>
        </w:tc>
      </w:tr>
      <w:tr>
        <w:tc>
          <w:tcPr/>
          <w:p>
            <w:pPr>
              <w:pStyle w:val="Compact"/>
            </w:pPr>
            <w:r>
              <w:t xml:space="preserve">3:19-20</w:t>
            </w:r>
          </w:p>
        </w:tc>
        <w:tc>
          <w:tcPr/>
          <w:p>
            <w:pPr>
              <w:pStyle w:val="Compact"/>
            </w:pPr>
            <w:r>
              <w:t xml:space="preserve">John rebukes Herod Antipas for Herodias and for his other evils. Herod adds to his sins by shutting John up in prison.</w:t>
            </w:r>
          </w:p>
        </w:tc>
        <w:tc>
          <w:tcPr/>
          <w:p>
            <w:pPr>
              <w:pStyle w:val="Compact"/>
            </w:pPr>
            <w:r>
              <w:t xml:space="preserve">John’s preaching is not merely pietistic — it confronts political power. The imprisonment is mentioned before Jesus’ baptism, creating a chronological overlap that Luke uses for theological compression.</w:t>
            </w:r>
          </w:p>
        </w:tc>
      </w:tr>
      <w:tr>
        <w:tc>
          <w:tcPr/>
          <w:p>
            <w:pPr>
              <w:pStyle w:val="Compact"/>
            </w:pPr>
            <w:r>
              <w:t xml:space="preserve">3:21-22</w:t>
            </w:r>
          </w:p>
        </w:tc>
        <w:tc>
          <w:tcPr/>
          <w:p>
            <w:pPr>
              <w:pStyle w:val="Compact"/>
            </w:pPr>
            <w:r>
              <w:t xml:space="preserve">Jesus is baptized. As he is praying, the heavens open, the Spirit descends in bodily form like a dove, and a voice comes from heaven:</w:t>
            </w:r>
            <w:r>
              <w:t xml:space="preserve"> </w:t>
            </w:r>
            <w:r>
              <w:t xml:space="preserve">“You are my beloved Son; with you I am well pleased.”</w:t>
            </w:r>
          </w:p>
        </w:tc>
        <w:tc>
          <w:tcPr/>
          <w:p>
            <w:pPr>
              <w:pStyle w:val="Compact"/>
            </w:pPr>
            <w:r>
              <w:t xml:space="preserve">The Trinitarian structure is unmistakable: Son in the water, Spirit descending, Father speaking.</w:t>
            </w:r>
            <w:r>
              <w:t xml:space="preserve"> </w:t>
            </w:r>
            <w:r>
              <w:t xml:space="preserve">“As he was praying”</w:t>
            </w:r>
            <w:r>
              <w:t xml:space="preserve"> </w:t>
            </w:r>
            <w:r>
              <w:t xml:space="preserve">— Luke’s characteristic emphasis on Jesus at prayer. The dove is bodily-form — visible, real.</w:t>
            </w:r>
          </w:p>
        </w:tc>
      </w:tr>
      <w:tr>
        <w:tc>
          <w:tcPr/>
          <w:p>
            <w:pPr>
              <w:pStyle w:val="Compact"/>
            </w:pPr>
            <w:r>
              <w:t xml:space="preserve">3:23</w:t>
            </w:r>
          </w:p>
        </w:tc>
        <w:tc>
          <w:tcPr/>
          <w:p>
            <w:pPr>
              <w:pStyle w:val="Compact"/>
            </w:pPr>
            <w:r>
              <w:t xml:space="preserve">“Jesus, when he began his ministry, was about thirty years of age, being the son (as was supposed) of Joseph, the son of Heli…”</w:t>
            </w:r>
          </w:p>
        </w:tc>
        <w:tc>
          <w:tcPr/>
          <w:p>
            <w:pPr>
              <w:pStyle w:val="Compact"/>
            </w:pPr>
            <w:r>
              <w:t xml:space="preserve">“As was supposed”</w:t>
            </w:r>
            <w:r>
              <w:t xml:space="preserve"> </w:t>
            </w:r>
            <w:r>
              <w:t xml:space="preserve">— Luke signals immediately that legal descent and biological origin are different categories. Joseph is the legal, not biological, father.</w:t>
            </w:r>
          </w:p>
        </w:tc>
      </w:tr>
      <w:tr>
        <w:tc>
          <w:tcPr/>
          <w:p>
            <w:pPr>
              <w:pStyle w:val="Compact"/>
            </w:pPr>
            <w:r>
              <w:t xml:space="preserve">3:24-38</w:t>
            </w:r>
          </w:p>
        </w:tc>
        <w:tc>
          <w:tcPr/>
          <w:p>
            <w:pPr>
              <w:pStyle w:val="Compact"/>
            </w:pPr>
            <w:r>
              <w:t xml:space="preserve">The genealogy runs backward from Joseph through David, Abraham, Noah, and ultimately to</w:t>
            </w:r>
            <w:r>
              <w:t xml:space="preserve"> </w:t>
            </w:r>
            <w:r>
              <w:t xml:space="preserve">“Adam, the son of God.”</w:t>
            </w:r>
          </w:p>
        </w:tc>
        <w:tc>
          <w:tcPr/>
          <w:p>
            <w:pPr>
              <w:pStyle w:val="Compact"/>
            </w:pPr>
            <w:r>
              <w:t xml:space="preserve">77 names total (7×11) in some reckonings — possible numerical symbolism. The backward-running genealogy moves from the particular to the universal. Adam</w:t>
            </w:r>
            <w:r>
              <w:t xml:space="preserve"> </w:t>
            </w:r>
            <w:r>
              <w:t xml:space="preserve">“son of God”</w:t>
            </w:r>
            <w:r>
              <w:t xml:space="preserve"> </w:t>
            </w:r>
            <w:r>
              <w:t xml:space="preserve">— Jesus is the true and final Son of God where Adam failed.</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3:1-6</w:t>
            </w:r>
          </w:p>
        </w:tc>
        <w:tc>
          <w:tcPr/>
          <w:p>
            <w:pPr>
              <w:pStyle w:val="Compact"/>
            </w:pPr>
            <w:r>
              <w:t xml:space="preserve">The Word Breaks the Silence — John’s Commission and Isaiah’s Fulfillment</w:t>
            </w:r>
          </w:p>
        </w:tc>
      </w:tr>
      <w:tr>
        <w:tc>
          <w:tcPr/>
          <w:p>
            <w:pPr>
              <w:pStyle w:val="Compact"/>
            </w:pPr>
            <w:r>
              <w:t xml:space="preserve">2</w:t>
            </w:r>
          </w:p>
        </w:tc>
        <w:tc>
          <w:tcPr/>
          <w:p>
            <w:pPr>
              <w:pStyle w:val="Compact"/>
            </w:pPr>
            <w:r>
              <w:t xml:space="preserve">3:7-14</w:t>
            </w:r>
          </w:p>
        </w:tc>
        <w:tc>
          <w:tcPr/>
          <w:p>
            <w:pPr>
              <w:pStyle w:val="Compact"/>
            </w:pPr>
            <w:r>
              <w:t xml:space="preserve">The Ax at the Root — Repentance That Bears Fruit, Not Presumption That Claims Heritage</w:t>
            </w:r>
          </w:p>
        </w:tc>
      </w:tr>
      <w:tr>
        <w:tc>
          <w:tcPr/>
          <w:p>
            <w:pPr>
              <w:pStyle w:val="Compact"/>
            </w:pPr>
            <w:r>
              <w:t xml:space="preserve">3</w:t>
            </w:r>
          </w:p>
        </w:tc>
        <w:tc>
          <w:tcPr/>
          <w:p>
            <w:pPr>
              <w:pStyle w:val="Compact"/>
            </w:pPr>
            <w:r>
              <w:t xml:space="preserve">3:15-18</w:t>
            </w:r>
          </w:p>
        </w:tc>
        <w:tc>
          <w:tcPr/>
          <w:p>
            <w:pPr>
              <w:pStyle w:val="Compact"/>
            </w:pPr>
            <w:r>
              <w:t xml:space="preserve">The One Who Is Greater — John’s Self-Subordination and the Spirit-and-Fire Baptism</w:t>
            </w:r>
          </w:p>
        </w:tc>
      </w:tr>
      <w:tr>
        <w:tc>
          <w:tcPr/>
          <w:p>
            <w:pPr>
              <w:pStyle w:val="Compact"/>
            </w:pPr>
            <w:r>
              <w:t xml:space="preserve">4</w:t>
            </w:r>
          </w:p>
        </w:tc>
        <w:tc>
          <w:tcPr/>
          <w:p>
            <w:pPr>
              <w:pStyle w:val="Compact"/>
            </w:pPr>
            <w:r>
              <w:t xml:space="preserve">3:19-20</w:t>
            </w:r>
          </w:p>
        </w:tc>
        <w:tc>
          <w:tcPr/>
          <w:p>
            <w:pPr>
              <w:pStyle w:val="Compact"/>
            </w:pPr>
            <w:r>
              <w:t xml:space="preserve">The Cost of Faithfulness — John, Herod, and the Prison</w:t>
            </w:r>
          </w:p>
        </w:tc>
      </w:tr>
      <w:tr>
        <w:tc>
          <w:tcPr/>
          <w:p>
            <w:pPr>
              <w:pStyle w:val="Compact"/>
            </w:pPr>
            <w:r>
              <w:t xml:space="preserve">5</w:t>
            </w:r>
          </w:p>
        </w:tc>
        <w:tc>
          <w:tcPr/>
          <w:p>
            <w:pPr>
              <w:pStyle w:val="Compact"/>
            </w:pPr>
            <w:r>
              <w:t xml:space="preserve">3:21-22</w:t>
            </w:r>
          </w:p>
        </w:tc>
        <w:tc>
          <w:tcPr/>
          <w:p>
            <w:pPr>
              <w:pStyle w:val="Compact"/>
            </w:pPr>
            <w:r>
              <w:t xml:space="preserve">The Father’s Declaration — Jesus’ Baptism and the Trinitarian Affirmation</w:t>
            </w:r>
          </w:p>
        </w:tc>
      </w:tr>
      <w:tr>
        <w:tc>
          <w:tcPr/>
          <w:p>
            <w:pPr>
              <w:pStyle w:val="Compact"/>
            </w:pPr>
            <w:r>
              <w:t xml:space="preserve">6</w:t>
            </w:r>
          </w:p>
        </w:tc>
        <w:tc>
          <w:tcPr/>
          <w:p>
            <w:pPr>
              <w:pStyle w:val="Compact"/>
            </w:pPr>
            <w:r>
              <w:t xml:space="preserve">3:23-38</w:t>
            </w:r>
          </w:p>
        </w:tc>
        <w:tc>
          <w:tcPr/>
          <w:p>
            <w:pPr>
              <w:pStyle w:val="Compact"/>
            </w:pPr>
            <w:r>
              <w:t xml:space="preserve">The Son of Adam, the Son of God — Genealogy as Theological Claim</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arrival of the Son of God calls all people to genuine repentance and grounds identity in Christ alone.</w:t>
      </w:r>
    </w:p>
    <w:p>
      <w:pPr>
        <w:pStyle w:val="BodyText"/>
      </w:pPr>
      <w:r>
        <w:rPr>
          <w:b/>
          <w:bCs/>
        </w:rPr>
        <w:t xml:space="preserve">Primary Claim:</w:t>
      </w:r>
      <w:r>
        <w:t xml:space="preserve"> </w:t>
      </w:r>
      <w:r>
        <w:t xml:space="preserve">God is confronting every form of religious presumption and self-constructed identity through John’s call and the Father’s declaration over Jesus — demanding genuine repentance and offering true identity as its only alternative.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Repentance is concrete and vocational, not merely emotional.</w:t>
      </w:r>
      <w:r>
        <w:t xml:space="preserve"> </w:t>
      </w:r>
      <w:r>
        <w:rPr>
          <w:i/>
          <w:iCs/>
        </w:rPr>
        <w:t xml:space="preserve">(Will/behavior)</w:t>
      </w:r>
      <w:r>
        <w:t xml:space="preserve"> </w:t>
      </w:r>
      <w:r>
        <w:t xml:space="preserve">John does not tell tax collectors to feel badly about their corruption and soldiers to feel badly about their violence — he tells them specifically what must change in the practice of their work. Repentance in this passage has a job description, a pay stub, and a daily schedule. If your repentance cannot be described in terms of what you will do differently at work on Monday, in your financial accounts this week, or in how you treat the people who have less power than you — it has not yet become the repentance John is announcing. The question is not</w:t>
      </w:r>
      <w:r>
        <w:t xml:space="preserve"> </w:t>
      </w:r>
      <w:r>
        <w:t xml:space="preserve">“Have I felt convicted?”</w:t>
      </w:r>
      <w:r>
        <w:t xml:space="preserve"> </w:t>
      </w:r>
      <w:r>
        <w:t xml:space="preserve">but</w:t>
      </w:r>
      <w:r>
        <w:t xml:space="preserve"> </w:t>
      </w:r>
      <w:r>
        <w:t xml:space="preserve">“What has changed?”</w:t>
      </w:r>
    </w:p>
    <w:p>
      <w:pPr>
        <w:pStyle w:val="BodyText"/>
      </w:pPr>
      <w:r>
        <w:rPr>
          <w:b/>
          <w:bCs/>
        </w:rPr>
        <w:t xml:space="preserve">2. Religious heritage and church membership are not a shelter from judgment.</w:t>
      </w:r>
      <w:r>
        <w:t xml:space="preserve"> </w:t>
      </w:r>
      <w:r>
        <w:rPr>
          <w:i/>
          <w:iCs/>
        </w:rPr>
        <w:t xml:space="preserve">(Mind/belief)</w:t>
      </w:r>
      <w:r>
        <w:t xml:space="preserve"> </w:t>
      </w:r>
      <w:r>
        <w:t xml:space="preserve">John’s sharpest attack is aimed at those who think descent from Abraham — covenant membership, religious pedigree, generational faith — insulates them from the urgency of repentance. Luke 3 makes it unmistakable: the ax is already at the root, and it does not care about your family’s church attendance, your confirmation class, or the fact that your grandfather was an elder. The God who can raise up children to Abraham from stones is not impressed by your denominational birthright. This is not comfort — it is a demolition of false comfort so that real comfort can be received.</w:t>
      </w:r>
    </w:p>
    <w:p>
      <w:pPr>
        <w:pStyle w:val="BodyText"/>
      </w:pPr>
      <w:r>
        <w:rPr>
          <w:b/>
          <w:bCs/>
        </w:rPr>
        <w:t xml:space="preserve">3. The Father’s declaration over Jesus is the only ground of unshakeable identity.</w:t>
      </w:r>
      <w:r>
        <w:t xml:space="preserve"> </w:t>
      </w:r>
      <w:r>
        <w:rPr>
          <w:i/>
          <w:iCs/>
        </w:rPr>
        <w:t xml:space="preserve">(Affections/worship)</w:t>
      </w:r>
      <w:r>
        <w:t xml:space="preserve"> </w:t>
      </w:r>
      <w:r>
        <w:t xml:space="preserve">Before Jesus has preached a single sermon, healed a single person, or performed a single miracle, the Father says:</w:t>
      </w:r>
      <w:r>
        <w:t xml:space="preserve"> </w:t>
      </w:r>
      <w:r>
        <w:rPr>
          <w:i/>
          <w:iCs/>
        </w:rPr>
        <w:t xml:space="preserve">“You are my beloved Son; with you I am well pleased.”</w:t>
      </w:r>
      <w:r>
        <w:t xml:space="preserve"> </w:t>
      </w:r>
      <w:r>
        <w:t xml:space="preserve">His identity does not rest on his performance — it rests on the Father’s prior declaration. This is the identity now transferred to everyone who is in Christ: you are beloved, you are approved, not because of what you have accomplished but because of who he is and what he has done. The restless search for identity through achievement, reputation, or belonging ends here — at the Jordan, at the voice from heaven, at the one into whom you have been baptized.</w:t>
      </w:r>
    </w:p>
    <w:p>
      <w:pPr>
        <w:pStyle w:val="BodyText"/>
      </w:pPr>
      <w:r>
        <w:rPr>
          <w:b/>
          <w:bCs/>
        </w:rPr>
        <w:t xml:space="preserve">4. Genuine repentance is good news, not bad news.</w:t>
      </w:r>
      <w:r>
        <w:t xml:space="preserve"> </w:t>
      </w:r>
      <w:r>
        <w:rPr>
          <w:i/>
          <w:iCs/>
        </w:rPr>
        <w:t xml:space="preserve">(Affections/worship)</w:t>
      </w:r>
      <w:r>
        <w:t xml:space="preserve"> </w:t>
      </w:r>
      <w:r>
        <w:t xml:space="preserve">Luke explicitly calls John’s preaching</w:t>
      </w:r>
      <w:r>
        <w:t xml:space="preserve"> </w:t>
      </w:r>
      <w:r>
        <w:t xml:space="preserve">“good news”</w:t>
      </w:r>
      <w:r>
        <w:t xml:space="preserve"> </w:t>
      </w:r>
      <w:r>
        <w:t xml:space="preserve">(3:18) — including the brood-of-vipers warning, the ax-at-the-root declaration, and the socially specific demands. This means that the invitation to repent is itself an act of mercy. The preacher or teacher who softens John’s call in order to make the gospel more attractive has misunderstood what kind of news this is. When a surgeon tells you that the diagnosis is operable — that there is a cure — the straight talk about the disease is part of the mercy. John’s hard word is good news because it arrives in front of the one who baptizes with the Holy Spirit. Do not muffle it. Do not apologize for it.</w:t>
      </w:r>
    </w:p>
    <w:p>
      <w:pPr>
        <w:pStyle w:val="BodyText"/>
      </w:pPr>
      <w:r>
        <w:rPr>
          <w:b/>
          <w:bCs/>
        </w:rPr>
        <w:t xml:space="preserve">5. The universal scope of the genealogy calls for universal proclamation and universal submission.</w:t>
      </w:r>
      <w:r>
        <w:t xml:space="preserve"> </w:t>
      </w:r>
      <w:r>
        <w:rPr>
          <w:i/>
          <w:iCs/>
        </w:rPr>
        <w:t xml:space="preserve">(Mind/belief)</w:t>
      </w:r>
      <w:r>
        <w:t xml:space="preserve"> </w:t>
      </w:r>
      <w:r>
        <w:t xml:space="preserve">Luke traces Jesus not to Abraham (as Matthew does) but to Adam — establishing Jesus as the answer to the entire human condition, not just the Jewish-covenant problem. This is not a minor genealogical detail — it is Luke’s theological stake in the ground: this Savior is for every nation, every ethnicity, every socioeconomic station, every person in every region where the word goes out. The practical implication runs in two directions: first, no person is outside the reach of this claim — the gospel is not a tribal or cultural heritage but a universal address; second, no person can stand outside this claim as a neutral observer — Adam’s failure is everyone’s condition, and this Son of God has come to do what Adam did not.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Luke 3 establishes the identity of Jesus through interlocking witnesses — the prophetic word (Isaiah’s fulfillment through John), the divine voice (the Father’s declaration at the baptism), and the redemptive-historical claim (the genealogy from Adam). The chapter teaches that God does not send his Son into the world quietly — the arrival is announced, attested, and publicly inaugurated. It also teaches that God’s grace does not bypass human responsibility: repentance is demanded, specified, and made concrete before the announcement of the Coming One. The theological center of the chapter is the Trinitarian structure of 3:21-22 — Son, Spirit, and Father present together at the inauguration of Jesus’ public ministry — which establishes that the salvation Luke will narrate is not a human achievement but a Trinitarian action. The genealogy’s endpoint —</w:t>
      </w:r>
      <w:r>
        <w:t xml:space="preserve"> </w:t>
      </w:r>
      <w:r>
        <w:t xml:space="preserve">“Adam, the son of God”</w:t>
      </w:r>
      <w:r>
        <w:t xml:space="preserve"> </w:t>
      </w:r>
      <w:r>
        <w:t xml:space="preserve">— frames the entire mission in terms of the original human calling: to bear the image of God in faithful sonship, a calling Jesus alone fulfills perfectly.</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Luke 3 is a concentrated display of the covenant of grace in its redemptive-historical fullness. John’s preaching exemplifies the law in its preparatory, humbling function — stripping away every false ground of confidence before the gospel arrives, which is precisely the law’s role in Reformed soteriology. The Father’s declaration over Jesus at the baptism is not merely biographical — it is the ground of the believer’s own standing before God, since Paul’s</w:t>
      </w:r>
      <w:r>
        <w:t xml:space="preserve"> </w:t>
      </w:r>
      <w:r>
        <w:t xml:space="preserve">“in Christ”</w:t>
      </w:r>
      <w:r>
        <w:t xml:space="preserve"> </w:t>
      </w:r>
      <w:r>
        <w:t xml:space="preserve">union means that the approval spoken over Jesus is the approval into which the believer is incorporated. The genealogy’s movement from Jesus to Adam encapsulates the Reformed understanding of federal headship: the first Adam’s failure creates the condition that the second Adam’s obedience remedies — which is why the genealogy is placed immediately before the temptation narrative (Luke 4), where Jesus succeeds precisely where Adam failed. Reformed theology’s insistence that salvation is entirely God’s gracious initiative is confirmed by the structure of the chapter: the word comes to the wilderness (not to the established religious centers), the Father speaks before the ministry begins (not in response to it), and the Spirit descends as pure gift (not as reward). Grace precedes, grounds, and sustains everything that follows.</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voice that spoke from heaven over the Jordan —</w:t>
      </w:r>
      <w:r>
        <w:t xml:space="preserve"> </w:t>
      </w:r>
      <w:r>
        <w:rPr>
          <w:i/>
          <w:iCs/>
        </w:rPr>
        <w:t xml:space="preserve">“You are my beloved Son; with you I am well pleased”</w:t>
      </w:r>
      <w:r>
        <w:t xml:space="preserve"> </w:t>
      </w:r>
      <w:r>
        <w:t xml:space="preserve">— is the only word that can give you an identity nothing can take away. But to receive it, you must first let John’s ax land: no religious resume, no family lineage, no church membership, and no accumulated good behavior gets you there. Stop managing your reputation before God and repent — specifically, concretely, in the particular circumstances of your actual life. The Son of God has come, and he has come for Adam’s whole race. That means he has come for you.</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genealogy as filler or skipping it entirely.</w:t>
      </w:r>
      <w:r>
        <w:t xml:space="preserve"> </w:t>
      </w:r>
      <w:r>
        <w:t xml:space="preserve">The genealogy of 3:23-38 is among the most theologically dense sections of the chapter and is routinely omitted from sermon preparation because it seems like background material. This misses Luke’s deliberate placement — after the baptism (where Jesus is declared the Son of God) and before the temptation (where his sonship is tested) — and his deliberate endpoint (Adam,</w:t>
      </w:r>
      <w:r>
        <w:t xml:space="preserve"> </w:t>
      </w:r>
      <w:r>
        <w:t xml:space="preserve">“the son of God”</w:t>
      </w:r>
      <w:r>
        <w:t xml:space="preserve">). The genealogy is a theological argument about the scope of Jesus’ mission. Skipping it leaves the Adam/Christ typology implicit where Luke intends it to be explicit.</w:t>
      </w:r>
    </w:p>
    <w:p>
      <w:pPr>
        <w:numPr>
          <w:ilvl w:val="0"/>
          <w:numId w:val="1002"/>
        </w:numPr>
      </w:pPr>
      <w:r>
        <w:rPr>
          <w:b/>
          <w:bCs/>
        </w:rPr>
        <w:t xml:space="preserve">Preaching John’s ethical demands without the eschatological urgency.</w:t>
      </w:r>
      <w:r>
        <w:t xml:space="preserve"> </w:t>
      </w:r>
      <w:r>
        <w:t xml:space="preserve">John’s instructions to tax collectors and soldiers are sometimes preached as a general ethic of vocational integrity —</w:t>
      </w:r>
      <w:r>
        <w:t xml:space="preserve"> </w:t>
      </w:r>
      <w:r>
        <w:t xml:space="preserve">“be honest in your work, be content with your pay.”</w:t>
      </w:r>
      <w:r>
        <w:t xml:space="preserve"> </w:t>
      </w:r>
      <w:r>
        <w:t xml:space="preserve">This domesticates a message delivered at axe-point. John is not offering life-coaching. He is announcing that the Coming One is almost here, that the trees are about to be evaluated, and that fruit-bearing repentance is the only adequate response. Preaching the what of the demands without the why — the imminent arrival of the one greater than John — reduces the passage to moralism.</w:t>
      </w:r>
    </w:p>
    <w:p>
      <w:pPr>
        <w:numPr>
          <w:ilvl w:val="0"/>
          <w:numId w:val="1002"/>
        </w:numPr>
      </w:pPr>
      <w:r>
        <w:rPr>
          <w:b/>
          <w:bCs/>
        </w:rPr>
        <w:t xml:space="preserve">Underplaying the Father’s declaration as merely</w:t>
      </w:r>
      <w:r>
        <w:rPr>
          <w:b/>
          <w:bCs/>
        </w:rPr>
        <w:t xml:space="preserve"> </w:t>
      </w:r>
      <w:r>
        <w:rPr>
          <w:b/>
          <w:bCs/>
        </w:rPr>
        <w:t xml:space="preserve">“an encouraging moment.”</w:t>
      </w:r>
      <w:r>
        <w:t xml:space="preserve"> </w:t>
      </w:r>
      <w:r>
        <w:t xml:space="preserve">The voice from heaven in 3:22 is sometimes treated as a warm affirmation of Jesus’ personal devotion or a motivational moment before hard ministry begins. This misses its weight entirely. The Father is inaugurating Jesus’ messianic identity in the presence of the gathered people and the descending Spirit — it is a public, covenantal, Trinitarian act of commissioning. Preaching it as a devotional moment rather than a theological earthquake misrepresents what Luke is doing.</w:t>
      </w:r>
    </w:p>
    <w:p>
      <w:pPr>
        <w:numPr>
          <w:ilvl w:val="0"/>
          <w:numId w:val="1002"/>
        </w:numPr>
      </w:pPr>
      <w:r>
        <w:rPr>
          <w:b/>
          <w:bCs/>
        </w:rPr>
        <w:t xml:space="preserve">Failing to identify the</w:t>
      </w:r>
      <w:r>
        <w:rPr>
          <w:b/>
          <w:bCs/>
        </w:rPr>
        <w:t xml:space="preserve"> </w:t>
      </w:r>
      <w:r>
        <w:rPr>
          <w:b/>
          <w:bCs/>
        </w:rPr>
        <w:t xml:space="preserve">“brood of vipers”</w:t>
      </w:r>
      <w:r>
        <w:rPr>
          <w:b/>
          <w:bCs/>
        </w:rPr>
        <w:t xml:space="preserve"> </w:t>
      </w:r>
      <w:r>
        <w:rPr>
          <w:b/>
          <w:bCs/>
        </w:rPr>
        <w:t xml:space="preserve">audience correctly.</w:t>
      </w:r>
      <w:r>
        <w:t xml:space="preserve"> </w:t>
      </w:r>
      <w:r>
        <w:t xml:space="preserve">Popular preaching often assumes John’s harshest language was directed at the Pharisees. Luke 3:7 says he spoke these words to</w:t>
      </w:r>
      <w:r>
        <w:t xml:space="preserve"> </w:t>
      </w:r>
      <w:r>
        <w:t xml:space="preserve">“the crowds coming out to be baptized by him”</w:t>
      </w:r>
      <w:r>
        <w:t xml:space="preserve"> </w:t>
      </w:r>
      <w:r>
        <w:t xml:space="preserve">— the people who thought they were doing the right thing. Matthew 3:7 specifies Pharisees and Sadducees more particularly, but Luke’s version applies the warning more broadly. This matters homiletically: the danger of presuming on religious heritage is not limited to the obviously self-righteous. It is the danger of the engaged, churchgoing crowd — which is precisely the audience likely sitting in front of the preacher.</w:t>
      </w:r>
    </w:p>
    <w:p>
      <w:pPr>
        <w:numPr>
          <w:ilvl w:val="0"/>
          <w:numId w:val="1002"/>
        </w:numPr>
      </w:pPr>
      <w:r>
        <w:rPr>
          <w:b/>
          <w:bCs/>
        </w:rPr>
        <w:t xml:space="preserve">Harmonizing the genealogy with Matthew’s rather than letting Luke’s theological purpose stand.</w:t>
      </w:r>
      <w:r>
        <w:t xml:space="preserve"> </w:t>
      </w:r>
      <w:r>
        <w:t xml:space="preserve">The instinct to resolve the Matthean/Lukan genealogy discrepancy by appealing to one being Mary’s and one being Joseph’s is understandable but tends to flatten Luke’s theological argument into a historical puzzle. Even if the Mary/Joseph harmonization is plausible, it should not be the primary lens through which the genealogy is preached. Luke’s theological intent — Jesus as the son of Adam, the fulfillment of the entire human vocation — should drive the exposition, with the historical harmonization noted briefly if at all.</w:t>
      </w:r>
    </w:p>
    <w:p>
      <w:pPr>
        <w:numPr>
          <w:ilvl w:val="0"/>
          <w:numId w:val="1002"/>
        </w:numPr>
      </w:pPr>
      <w:r>
        <w:rPr>
          <w:b/>
          <w:bCs/>
        </w:rPr>
        <w:t xml:space="preserve">Missing the subversive geography of</w:t>
      </w:r>
      <w:r>
        <w:rPr>
          <w:b/>
          <w:bCs/>
        </w:rPr>
        <w:t xml:space="preserve"> </w:t>
      </w:r>
      <w:r>
        <w:rPr>
          <w:b/>
          <w:bCs/>
        </w:rPr>
        <w:t xml:space="preserve">“the word came in the wilderness.”</w:t>
      </w:r>
      <w:r>
        <w:t xml:space="preserve"> </w:t>
      </w:r>
      <w:r>
        <w:t xml:space="preserve">Luke’s elaborate political and religious synchronism in 3:1-2 (six authorities listed, from Caesar to the high priests) sets up a stunning reversal: with all of that established power in place, the word of God comes not to Rome, not to the temple, not to the high priest, but to a man in the wilderness. This is a deliberate prophetic geography — it echoes Elijah, Moses, and the entire wilderness tradition. Preaching that moves quickly past the synchronism to get to the</w:t>
      </w:r>
      <w:r>
        <w:t xml:space="preserve"> </w:t>
      </w:r>
      <w:r>
        <w:t xml:space="preserve">“real content”</w:t>
      </w:r>
      <w:r>
        <w:t xml:space="preserve"> </w:t>
      </w:r>
      <w:r>
        <w:t xml:space="preserve">of John’s preaching misses the pointed claim Luke is making: God’s word does not route through established religious and political power. It breaks in from the margins.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2026-07-14T21:07:20Z</dcterms:created>
  <dcterms:modified xsi:type="dcterms:W3CDTF">2026-07-14T21:07:20Z</dcterms:modified>
</cp:coreProperties>
</file>

<file path=docProps/custom.xml><?xml version="1.0" encoding="utf-8"?>
<Properties xmlns="http://schemas.openxmlformats.org/officeDocument/2006/custom-properties" xmlns:vt="http://schemas.openxmlformats.org/officeDocument/2006/docPropsVTypes"/>
</file>